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Новости</w:t>
      </w:r>
    </w:p>
    <w:p>
      <w:pPr>
        <w:pStyle w:val="Normal"/>
        <w:spacing w:before="0" w:after="0"/>
        <w:rPr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19.01.2022 </w:t>
      </w:r>
    </w:p>
    <w:p>
      <w:pPr>
        <w:pStyle w:val="Normal"/>
        <w:spacing w:before="0" w:after="0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none"/>
        </w:rPr>
        <w:t>С 1 января 2022 года вступили в силу изменения в Жилищный кодекс Российской Федерации, касающиеся предоставления субсидий и компенсации расходов на оплату жилого помещения и коммунальных услуг</w:t>
      </w:r>
    </w:p>
    <w:p>
      <w:pPr>
        <w:pStyle w:val="Normal"/>
        <w:spacing w:before="0" w:after="0"/>
        <w:rPr>
          <w:u w:val="none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С 1 января 2022 года вступили в силу отдельные положения Федерального закона о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т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28 ноября 2018 года </w:t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№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442-ФЗ «О внесении изменений в статьи 159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и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160 Жилищного кодекса Российской Федерации».</w:t>
      </w:r>
    </w:p>
    <w:p>
      <w:pPr>
        <w:pStyle w:val="Normal"/>
        <w:spacing w:before="0" w:after="0"/>
        <w:rPr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До 1 января 2022 года, при наличии у граждан задолженности по оплате жилого помещения и коммунальных услуг, субсидии и компенсации не назначались, а выплата ранее назначенных приостанавливал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а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сь независимо от срока давности и установления причин возникновения указанной задолженности. При этом данные меры социальной поддержки не выплачивались до полного погашения имеющейся задолженности или при наличии графика ее погашения в соответствии с заключенным соглашением с поставщиками услуг.</w:t>
      </w:r>
    </w:p>
    <w:p>
      <w:pPr>
        <w:pStyle w:val="Normal"/>
        <w:spacing w:before="0" w:after="0"/>
        <w:rPr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В соответствии с  внесенными изменениями, с 1 января 2022 года субсидии и компенсации не назначаются, а выплата ранее назначенных не предоставля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е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</w:t>
      </w:r>
    </w:p>
    <w:p>
      <w:pPr>
        <w:pStyle w:val="Normal"/>
        <w:spacing w:before="0" w:after="0"/>
        <w:rPr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Информацию о наличии у граждан подтвержденной вступившим в законную силу судебным актом непогашенной задолженности по оплате жилого помещения и коммунальных услуг уполномоченный орган (отдел социальной защиты населения) получает из государственной информационной системы жилищно-коммунального хозяйства.</w:t>
      </w:r>
    </w:p>
    <w:p>
      <w:pPr>
        <w:pStyle w:val="Normal"/>
        <w:spacing w:before="0" w:after="0"/>
        <w:rPr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rmal"/>
        <w:spacing w:before="0" w:after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Данные изменения направлены на упрощения для граждан процедуры назначения мер социальной поддержки по оплате жилого помещения 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и коммунальных услуг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Noto Sans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LibreOffice/6.0.5.2$Linux_X86_64 LibreOffice_project/00m0$Build-2</Application>
  <Pages>1</Pages>
  <Words>229</Words>
  <Characters>1483</Characters>
  <CharactersWithSpaces>1706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2018-02-09T20:00:59Z</dcterms:created>
  <dc:creator/>
  <dc:description/>
  <dc:language>ru-RU</dc:language>
  <cp:lastModifiedBy/>
  <cp:lastPrinted>2022-01-19T16:09:57Z</cp:lastPrinted>
  <dcterms:modified xsi:type="dcterms:W3CDTF">2022-01-19T16:12:04Z</dcterms:modified>
  <cp:revision>3</cp:revision>
  <dc:subject/>
  <dc:title/>
</cp:coreProperties>
</file>